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A2" w:rsidRPr="000049F9" w:rsidRDefault="00BC6CA2" w:rsidP="00BC6CA2">
      <w:pPr>
        <w:ind w:left="72" w:right="72"/>
        <w:jc w:val="center"/>
        <w:rPr>
          <w:rFonts w:ascii="Arial" w:hAnsi="Arial" w:cs="Arial"/>
          <w:sz w:val="10"/>
          <w:szCs w:val="10"/>
        </w:rPr>
      </w:pPr>
    </w:p>
    <w:tbl>
      <w:tblPr>
        <w:tblW w:w="1350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7560"/>
      </w:tblGrid>
      <w:tr w:rsidR="00040DB9" w:rsidRPr="00F8560E" w:rsidTr="00AE190F">
        <w:trPr>
          <w:cantSplit/>
          <w:trHeight w:val="255"/>
          <w:tblHeader/>
        </w:trPr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040DB9" w:rsidRPr="00AE190F" w:rsidRDefault="00A7061E" w:rsidP="00F8560E">
            <w:pPr>
              <w:ind w:left="72" w:right="72"/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  <w:r w:rsidRPr="00AE190F">
              <w:rPr>
                <w:rFonts w:ascii="Arial" w:hAnsi="Arial" w:cs="Arial"/>
                <w:b/>
                <w:caps/>
                <w:sz w:val="19"/>
                <w:szCs w:val="19"/>
              </w:rPr>
              <w:t xml:space="preserve">FIELD </w:t>
            </w:r>
            <w:r w:rsidR="00040DB9" w:rsidRPr="00AE190F">
              <w:rPr>
                <w:rFonts w:ascii="Arial" w:hAnsi="Arial" w:cs="Arial"/>
                <w:b/>
                <w:caps/>
                <w:sz w:val="19"/>
                <w:szCs w:val="19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72" w:type="dxa"/>
            </w:tcMar>
            <w:vAlign w:val="center"/>
          </w:tcPr>
          <w:p w:rsidR="00040DB9" w:rsidRPr="00AE190F" w:rsidRDefault="00040DB9" w:rsidP="00F8560E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  <w:r w:rsidRPr="00AE190F">
              <w:rPr>
                <w:rFonts w:ascii="Arial" w:hAnsi="Arial" w:cs="Arial"/>
                <w:b/>
                <w:caps/>
                <w:sz w:val="19"/>
                <w:szCs w:val="19"/>
              </w:rPr>
              <w:t>Data Formats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C6D9F1" w:themeFill="text2" w:themeFillTint="33"/>
            <w:tcMar>
              <w:left w:w="72" w:type="dxa"/>
            </w:tcMar>
            <w:vAlign w:val="center"/>
          </w:tcPr>
          <w:p w:rsidR="00040DB9" w:rsidRPr="00AE190F" w:rsidRDefault="00A7061E" w:rsidP="00F8560E">
            <w:pPr>
              <w:jc w:val="center"/>
              <w:rPr>
                <w:rFonts w:ascii="Arial" w:hAnsi="Arial" w:cs="Arial"/>
                <w:b/>
                <w:caps/>
                <w:sz w:val="19"/>
                <w:szCs w:val="19"/>
              </w:rPr>
            </w:pPr>
            <w:r w:rsidRPr="00AE190F">
              <w:rPr>
                <w:rFonts w:ascii="Arial" w:hAnsi="Arial" w:cs="Arial"/>
                <w:b/>
                <w:caps/>
                <w:sz w:val="19"/>
                <w:szCs w:val="19"/>
              </w:rPr>
              <w:t>DESCRIPTIONS</w:t>
            </w:r>
          </w:p>
        </w:tc>
      </w:tr>
      <w:tr w:rsidR="00040DB9" w:rsidRPr="00B66E2A" w:rsidTr="00B66E2A">
        <w:trPr>
          <w:cantSplit/>
          <w:trHeight w:val="363"/>
        </w:trPr>
        <w:tc>
          <w:tcPr>
            <w:tcW w:w="13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3366"/>
            <w:vAlign w:val="center"/>
          </w:tcPr>
          <w:p w:rsidR="00040DB9" w:rsidRPr="00B66E2A" w:rsidRDefault="00B66E2A" w:rsidP="005619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E190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SECTION 1:   </w:t>
            </w:r>
            <w:r w:rsidR="00040DB9" w:rsidRPr="00AE190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KEY FIELDS</w:t>
            </w:r>
            <w:r w:rsidRPr="00AE190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</w:t>
            </w:r>
            <w:r w:rsidR="002E4364" w:rsidRPr="00AE190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</w:t>
            </w:r>
            <w:r w:rsidRPr="00AE190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and </w:t>
            </w:r>
            <w:r w:rsidR="002E4364" w:rsidRPr="00AE190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RECORD IDENTIFIERS</w:t>
            </w:r>
          </w:p>
        </w:tc>
      </w:tr>
      <w:tr w:rsidR="00040DB9" w:rsidRPr="002F180D" w:rsidTr="00B66E2A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</w:tcBorders>
          </w:tcPr>
          <w:p w:rsidR="00040DB9" w:rsidRPr="002F180D" w:rsidRDefault="00040DB9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Crash </w:t>
            </w:r>
            <w:r w:rsidR="002E4364">
              <w:rPr>
                <w:rFonts w:ascii="Arial" w:hAnsi="Arial" w:cs="Arial"/>
                <w:sz w:val="19"/>
                <w:szCs w:val="19"/>
              </w:rPr>
              <w:t>ID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tcMar>
              <w:left w:w="72" w:type="dxa"/>
            </w:tcMar>
          </w:tcPr>
          <w:p w:rsidR="00040DB9" w:rsidRPr="006D078B" w:rsidRDefault="002E4364" w:rsidP="00BC6CA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primary key</w:t>
            </w:r>
            <w:r w:rsidRPr="00B94C44">
              <w:rPr>
                <w:rFonts w:ascii="Arial" w:hAnsi="Arial" w:cs="Arial"/>
                <w:sz w:val="19"/>
                <w:szCs w:val="19"/>
              </w:rPr>
              <w:t>, int, not null</w:t>
            </w:r>
          </w:p>
        </w:tc>
        <w:tc>
          <w:tcPr>
            <w:tcW w:w="7560" w:type="dxa"/>
            <w:tcBorders>
              <w:top w:val="single" w:sz="6" w:space="0" w:color="auto"/>
            </w:tcBorders>
            <w:tcMar>
              <w:left w:w="72" w:type="dxa"/>
            </w:tcMar>
          </w:tcPr>
          <w:p w:rsidR="00040DB9" w:rsidRPr="002F180D" w:rsidRDefault="00040DB9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Key field.  The unique identifier for a given crash.</w:t>
            </w:r>
          </w:p>
        </w:tc>
      </w:tr>
      <w:tr w:rsidR="00040DB9" w:rsidRPr="002F180D" w:rsidTr="00BC1E41">
        <w:trPr>
          <w:cantSplit/>
          <w:trHeight w:val="255"/>
        </w:trPr>
        <w:tc>
          <w:tcPr>
            <w:tcW w:w="3780" w:type="dxa"/>
          </w:tcPr>
          <w:p w:rsidR="00040DB9" w:rsidRPr="002F180D" w:rsidRDefault="00040DB9" w:rsidP="00BC6CA2">
            <w:pPr>
              <w:tabs>
                <w:tab w:val="right" w:pos="4301"/>
              </w:tabs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Record Type</w:t>
            </w:r>
          </w:p>
        </w:tc>
        <w:tc>
          <w:tcPr>
            <w:tcW w:w="2160" w:type="dxa"/>
            <w:tcMar>
              <w:left w:w="72" w:type="dxa"/>
            </w:tcMar>
          </w:tcPr>
          <w:p w:rsidR="00040DB9" w:rsidRPr="00B94C44" w:rsidRDefault="002E4364" w:rsidP="00BC6CA2">
            <w:pPr>
              <w:rPr>
                <w:rFonts w:ascii="Arial" w:hAnsi="Arial" w:cs="Arial"/>
                <w:sz w:val="19"/>
                <w:szCs w:val="19"/>
              </w:rPr>
            </w:pPr>
            <w:r w:rsidRPr="00B94C44"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040DB9" w:rsidRPr="002F180D" w:rsidRDefault="007B227D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the</w:t>
            </w:r>
            <w:r w:rsidR="00040DB9">
              <w:rPr>
                <w:rFonts w:ascii="Arial" w:hAnsi="Arial" w:cs="Arial"/>
                <w:sz w:val="19"/>
                <w:szCs w:val="19"/>
              </w:rPr>
              <w:t xml:space="preserve"> data </w:t>
            </w:r>
            <w:r>
              <w:rPr>
                <w:rFonts w:ascii="Arial" w:hAnsi="Arial" w:cs="Arial"/>
                <w:sz w:val="19"/>
                <w:szCs w:val="19"/>
              </w:rPr>
              <w:t>table</w:t>
            </w:r>
            <w:r w:rsidR="00040DB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2E4364">
              <w:rPr>
                <w:rFonts w:ascii="Arial" w:hAnsi="Arial" w:cs="Arial"/>
                <w:sz w:val="19"/>
                <w:szCs w:val="19"/>
              </w:rPr>
              <w:t xml:space="preserve">1 = </w:t>
            </w:r>
            <w:r>
              <w:rPr>
                <w:rFonts w:ascii="Arial" w:hAnsi="Arial" w:cs="Arial"/>
                <w:sz w:val="19"/>
                <w:szCs w:val="19"/>
              </w:rPr>
              <w:t>CRASH</w:t>
            </w:r>
            <w:r w:rsidR="00040DB9">
              <w:rPr>
                <w:rFonts w:ascii="Arial" w:hAnsi="Arial" w:cs="Arial"/>
                <w:sz w:val="19"/>
                <w:szCs w:val="19"/>
              </w:rPr>
              <w:t>,</w:t>
            </w:r>
            <w:r w:rsidR="002E4364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E4364">
              <w:rPr>
                <w:rFonts w:ascii="Arial" w:hAnsi="Arial" w:cs="Arial"/>
                <w:sz w:val="19"/>
                <w:szCs w:val="19"/>
              </w:rPr>
              <w:t>2 =</w:t>
            </w:r>
            <w:r>
              <w:rPr>
                <w:rFonts w:ascii="Arial" w:hAnsi="Arial" w:cs="Arial"/>
                <w:sz w:val="19"/>
                <w:szCs w:val="19"/>
              </w:rPr>
              <w:t xml:space="preserve"> VHCL (i.e,</w:t>
            </w:r>
            <w:r w:rsidR="002E43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40DB9">
              <w:rPr>
                <w:rFonts w:ascii="Arial" w:hAnsi="Arial" w:cs="Arial"/>
                <w:sz w:val="19"/>
                <w:szCs w:val="19"/>
              </w:rPr>
              <w:t>"vehicle"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  <w:r w:rsidR="00040DB9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2E4364">
              <w:rPr>
                <w:rFonts w:ascii="Arial" w:hAnsi="Arial" w:cs="Arial"/>
                <w:sz w:val="19"/>
                <w:szCs w:val="19"/>
              </w:rPr>
              <w:t>3 =</w:t>
            </w:r>
            <w:r w:rsidR="00040DB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PARTIC (i.e., </w:t>
            </w:r>
            <w:r w:rsidR="00040DB9">
              <w:rPr>
                <w:rFonts w:ascii="Arial" w:hAnsi="Arial" w:cs="Arial"/>
                <w:sz w:val="19"/>
                <w:szCs w:val="19"/>
              </w:rPr>
              <w:t>"participant"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40DB9" w:rsidRPr="002F180D" w:rsidTr="00BC1E41">
        <w:trPr>
          <w:cantSplit/>
          <w:trHeight w:val="255"/>
        </w:trPr>
        <w:tc>
          <w:tcPr>
            <w:tcW w:w="3780" w:type="dxa"/>
          </w:tcPr>
          <w:p w:rsidR="00040DB9" w:rsidRPr="002F180D" w:rsidRDefault="00040DB9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Vehicle </w:t>
            </w:r>
            <w:r w:rsidR="002E4364">
              <w:rPr>
                <w:rFonts w:ascii="Arial" w:hAnsi="Arial" w:cs="Arial"/>
                <w:sz w:val="19"/>
                <w:szCs w:val="19"/>
              </w:rPr>
              <w:t>ID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040DB9" w:rsidRPr="006D078B" w:rsidRDefault="002E4364" w:rsidP="00BC6CA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primary key</w:t>
            </w:r>
            <w:r w:rsidRPr="00B94C44">
              <w:rPr>
                <w:rFonts w:ascii="Arial" w:hAnsi="Arial" w:cs="Arial"/>
                <w:sz w:val="19"/>
                <w:szCs w:val="19"/>
              </w:rPr>
              <w:t>, int,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040DB9" w:rsidRPr="002F180D" w:rsidRDefault="00040DB9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Key Field.  The unique identifier for a given vehicle.  </w:t>
            </w:r>
            <w:r w:rsidRPr="00BC6CA2">
              <w:rPr>
                <w:rFonts w:ascii="Arial" w:hAnsi="Arial" w:cs="Arial"/>
                <w:b/>
                <w:sz w:val="19"/>
                <w:szCs w:val="19"/>
              </w:rPr>
              <w:t xml:space="preserve">Always blank on </w:t>
            </w:r>
            <w:r w:rsidR="0025449F">
              <w:rPr>
                <w:rFonts w:ascii="Arial" w:hAnsi="Arial" w:cs="Arial"/>
                <w:b/>
                <w:sz w:val="19"/>
                <w:szCs w:val="19"/>
              </w:rPr>
              <w:t>CRASH</w:t>
            </w:r>
            <w:r w:rsidRPr="00BC6CA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B227D">
              <w:rPr>
                <w:rFonts w:ascii="Arial" w:hAnsi="Arial" w:cs="Arial"/>
                <w:b/>
                <w:sz w:val="19"/>
                <w:szCs w:val="19"/>
              </w:rPr>
              <w:t>table.</w:t>
            </w:r>
          </w:p>
        </w:tc>
      </w:tr>
      <w:tr w:rsidR="00040DB9" w:rsidRPr="002F180D" w:rsidTr="00BC1E41">
        <w:trPr>
          <w:cantSplit/>
          <w:trHeight w:val="255"/>
        </w:trPr>
        <w:tc>
          <w:tcPr>
            <w:tcW w:w="3780" w:type="dxa"/>
          </w:tcPr>
          <w:p w:rsidR="00040DB9" w:rsidRPr="002F180D" w:rsidRDefault="00040DB9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Participant </w:t>
            </w:r>
            <w:r w:rsidR="002E4364">
              <w:rPr>
                <w:rFonts w:ascii="Arial" w:hAnsi="Arial" w:cs="Arial"/>
                <w:sz w:val="19"/>
                <w:szCs w:val="19"/>
              </w:rPr>
              <w:t>ID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040DB9" w:rsidRPr="006D078B" w:rsidRDefault="002E4364" w:rsidP="00BC6CA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primary key</w:t>
            </w:r>
            <w:r w:rsidRPr="00B94C44">
              <w:rPr>
                <w:rFonts w:ascii="Arial" w:hAnsi="Arial" w:cs="Arial"/>
                <w:sz w:val="19"/>
                <w:szCs w:val="19"/>
              </w:rPr>
              <w:t>, int,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040DB9" w:rsidRPr="002F180D" w:rsidRDefault="00040DB9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Key Field.  The unique identifier for a given participant. </w:t>
            </w:r>
            <w:r w:rsidRPr="00BC6CA2">
              <w:rPr>
                <w:rFonts w:ascii="Arial" w:hAnsi="Arial" w:cs="Arial"/>
                <w:b/>
                <w:sz w:val="19"/>
                <w:szCs w:val="19"/>
              </w:rPr>
              <w:t xml:space="preserve">Always blank on </w:t>
            </w:r>
            <w:r w:rsidR="0025449F">
              <w:rPr>
                <w:rFonts w:ascii="Arial" w:hAnsi="Arial" w:cs="Arial"/>
                <w:b/>
                <w:sz w:val="19"/>
                <w:szCs w:val="19"/>
              </w:rPr>
              <w:t>CRASH</w:t>
            </w:r>
            <w:r w:rsidR="0025449F" w:rsidRPr="00BC6CA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B227D">
              <w:rPr>
                <w:rFonts w:ascii="Arial" w:hAnsi="Arial" w:cs="Arial"/>
                <w:b/>
                <w:sz w:val="19"/>
                <w:szCs w:val="19"/>
              </w:rPr>
              <w:t>table.</w:t>
            </w:r>
          </w:p>
        </w:tc>
      </w:tr>
      <w:tr w:rsidR="00040DB9" w:rsidRPr="002F180D" w:rsidTr="00BC1E41">
        <w:trPr>
          <w:cantSplit/>
          <w:trHeight w:val="255"/>
        </w:trPr>
        <w:tc>
          <w:tcPr>
            <w:tcW w:w="3780" w:type="dxa"/>
          </w:tcPr>
          <w:p w:rsidR="00040DB9" w:rsidRPr="00B94C44" w:rsidRDefault="00040DB9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94C44">
              <w:rPr>
                <w:rFonts w:ascii="Arial" w:hAnsi="Arial" w:cs="Arial"/>
                <w:sz w:val="19"/>
                <w:szCs w:val="19"/>
              </w:rPr>
              <w:t xml:space="preserve">Participant Display Seq. #    </w:t>
            </w:r>
          </w:p>
        </w:tc>
        <w:tc>
          <w:tcPr>
            <w:tcW w:w="2160" w:type="dxa"/>
            <w:tcMar>
              <w:left w:w="72" w:type="dxa"/>
            </w:tcMar>
          </w:tcPr>
          <w:p w:rsidR="00040DB9" w:rsidRPr="00B94C44" w:rsidRDefault="002E4364" w:rsidP="00BC6CA2">
            <w:pPr>
              <w:rPr>
                <w:rFonts w:ascii="Arial" w:hAnsi="Arial" w:cs="Arial"/>
                <w:sz w:val="19"/>
                <w:szCs w:val="19"/>
              </w:rPr>
            </w:pPr>
            <w:r w:rsidRPr="00B94C44">
              <w:rPr>
                <w:rFonts w:ascii="Arial" w:hAnsi="Arial" w:cs="Arial"/>
                <w:sz w:val="19"/>
                <w:szCs w:val="19"/>
              </w:rPr>
              <w:t>tinyint,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040DB9" w:rsidRPr="002F180D" w:rsidRDefault="003B2F48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040DB9">
              <w:rPr>
                <w:rFonts w:ascii="Arial" w:hAnsi="Arial" w:cs="Arial"/>
                <w:sz w:val="19"/>
                <w:szCs w:val="19"/>
              </w:rPr>
              <w:t>equence of participants in a given crash</w:t>
            </w:r>
            <w:r>
              <w:rPr>
                <w:rFonts w:ascii="Arial" w:hAnsi="Arial" w:cs="Arial"/>
                <w:sz w:val="19"/>
                <w:szCs w:val="19"/>
              </w:rPr>
              <w:t>, overall</w:t>
            </w:r>
            <w:r w:rsidR="00040DB9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C6CA2">
              <w:rPr>
                <w:rFonts w:ascii="Arial" w:hAnsi="Arial" w:cs="Arial"/>
                <w:b/>
                <w:sz w:val="19"/>
                <w:szCs w:val="19"/>
              </w:rPr>
              <w:t xml:space="preserve">Only occurs on </w:t>
            </w:r>
            <w:r w:rsidR="0025449F">
              <w:rPr>
                <w:rFonts w:ascii="Arial" w:hAnsi="Arial" w:cs="Arial"/>
                <w:b/>
                <w:sz w:val="19"/>
                <w:szCs w:val="19"/>
              </w:rPr>
              <w:t>PARTIC</w:t>
            </w:r>
            <w:r w:rsidR="0025449F" w:rsidRPr="00BC6CA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B227D">
              <w:rPr>
                <w:rFonts w:ascii="Arial" w:hAnsi="Arial" w:cs="Arial"/>
                <w:b/>
                <w:sz w:val="19"/>
                <w:szCs w:val="19"/>
              </w:rPr>
              <w:t>table</w:t>
            </w:r>
            <w:r w:rsidRPr="00BC6CA2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040DB9" w:rsidRPr="002F180D" w:rsidTr="00BC1E41">
        <w:trPr>
          <w:cantSplit/>
          <w:trHeight w:val="255"/>
        </w:trPr>
        <w:tc>
          <w:tcPr>
            <w:tcW w:w="3780" w:type="dxa"/>
          </w:tcPr>
          <w:p w:rsidR="00040DB9" w:rsidRPr="00B94C44" w:rsidRDefault="00040DB9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94C44">
              <w:rPr>
                <w:rFonts w:ascii="Arial" w:hAnsi="Arial" w:cs="Arial"/>
                <w:sz w:val="19"/>
                <w:szCs w:val="19"/>
              </w:rPr>
              <w:t xml:space="preserve">Vehicle Coded Seq. #           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040DB9" w:rsidRPr="00B94C44" w:rsidRDefault="002E4364" w:rsidP="00BC6CA2">
            <w:pPr>
              <w:rPr>
                <w:rFonts w:ascii="Arial" w:hAnsi="Arial" w:cs="Arial"/>
                <w:sz w:val="19"/>
                <w:szCs w:val="19"/>
              </w:rPr>
            </w:pPr>
            <w:r w:rsidRPr="00B94C44">
              <w:rPr>
                <w:rFonts w:ascii="Arial" w:hAnsi="Arial" w:cs="Arial"/>
                <w:sz w:val="19"/>
                <w:szCs w:val="19"/>
              </w:rPr>
              <w:t>tinyint,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040DB9" w:rsidRPr="002F180D" w:rsidRDefault="007B227D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Sequential number assigned to each vehicle in the crash.</w:t>
            </w:r>
            <w:r w:rsidR="00040DB9" w:rsidRPr="007B227D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040DB9" w:rsidRPr="007B227D">
              <w:rPr>
                <w:rFonts w:ascii="Arial" w:hAnsi="Arial" w:cs="Arial"/>
                <w:b/>
                <w:sz w:val="19"/>
                <w:szCs w:val="19"/>
              </w:rPr>
              <w:t xml:space="preserve">Always blank on </w:t>
            </w:r>
            <w:r w:rsidR="0025449F">
              <w:rPr>
                <w:rFonts w:ascii="Arial" w:hAnsi="Arial" w:cs="Arial"/>
                <w:b/>
                <w:sz w:val="19"/>
                <w:szCs w:val="19"/>
              </w:rPr>
              <w:t>CRASH</w:t>
            </w:r>
            <w:r w:rsidR="0025449F" w:rsidRPr="00BC6CA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table</w:t>
            </w:r>
            <w:r w:rsidR="00040DB9" w:rsidRPr="007B227D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040DB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>Occurs on the VHCL table, and is represented as the “Participant Vehicle Sequence Number” on the PARTIC table.</w:t>
            </w:r>
          </w:p>
        </w:tc>
      </w:tr>
      <w:tr w:rsidR="00040DB9" w:rsidRPr="002F180D" w:rsidTr="00B66E2A">
        <w:trPr>
          <w:cantSplit/>
          <w:trHeight w:val="255"/>
        </w:trPr>
        <w:tc>
          <w:tcPr>
            <w:tcW w:w="3780" w:type="dxa"/>
            <w:tcBorders>
              <w:bottom w:val="single" w:sz="6" w:space="0" w:color="auto"/>
            </w:tcBorders>
          </w:tcPr>
          <w:p w:rsidR="00040DB9" w:rsidRPr="00B94C44" w:rsidRDefault="00040DB9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94C44">
              <w:rPr>
                <w:rFonts w:ascii="Arial" w:hAnsi="Arial" w:cs="Arial"/>
                <w:sz w:val="19"/>
                <w:szCs w:val="19"/>
              </w:rPr>
              <w:t xml:space="preserve">Participant Vehicle Seq. #   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tcMar>
              <w:left w:w="72" w:type="dxa"/>
            </w:tcMar>
          </w:tcPr>
          <w:p w:rsidR="00040DB9" w:rsidRPr="00B94C44" w:rsidRDefault="002E4364" w:rsidP="00BC6CA2">
            <w:pPr>
              <w:rPr>
                <w:rFonts w:ascii="Arial" w:hAnsi="Arial" w:cs="Arial"/>
                <w:sz w:val="19"/>
                <w:szCs w:val="19"/>
              </w:rPr>
            </w:pPr>
            <w:r w:rsidRPr="00B94C44">
              <w:rPr>
                <w:rFonts w:ascii="Arial" w:hAnsi="Arial" w:cs="Arial"/>
                <w:sz w:val="19"/>
                <w:szCs w:val="19"/>
              </w:rPr>
              <w:t>tinyint, not null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tcMar>
              <w:left w:w="72" w:type="dxa"/>
            </w:tcMar>
          </w:tcPr>
          <w:p w:rsidR="00040DB9" w:rsidRPr="002F180D" w:rsidRDefault="00040DB9" w:rsidP="00BC6CA2">
            <w:pPr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b/>
                <w:sz w:val="19"/>
                <w:szCs w:val="19"/>
              </w:rPr>
              <w:t xml:space="preserve">Only occurs on </w:t>
            </w:r>
            <w:r w:rsidR="0025449F">
              <w:rPr>
                <w:rFonts w:ascii="Arial" w:hAnsi="Arial" w:cs="Arial"/>
                <w:b/>
                <w:sz w:val="19"/>
                <w:szCs w:val="19"/>
              </w:rPr>
              <w:t>PARTIC</w:t>
            </w:r>
            <w:r w:rsidRPr="00BC6CA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B227D">
              <w:rPr>
                <w:rFonts w:ascii="Arial" w:hAnsi="Arial" w:cs="Arial"/>
                <w:b/>
                <w:sz w:val="19"/>
                <w:szCs w:val="19"/>
              </w:rPr>
              <w:t>Table</w:t>
            </w:r>
            <w:r w:rsidRPr="00BC6CA2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t xml:space="preserve"> Indicates sequence of participants within a given vehicle. For non-occupants, indicates overall sequence of non-occupants struck.</w:t>
            </w:r>
          </w:p>
        </w:tc>
      </w:tr>
      <w:tr w:rsidR="00040DB9" w:rsidRPr="00B66E2A" w:rsidTr="00B66E2A">
        <w:trPr>
          <w:cantSplit/>
          <w:trHeight w:val="336"/>
        </w:trPr>
        <w:tc>
          <w:tcPr>
            <w:tcW w:w="13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3366"/>
            <w:vAlign w:val="center"/>
          </w:tcPr>
          <w:p w:rsidR="00040DB9" w:rsidRPr="00B66E2A" w:rsidRDefault="00B66E2A" w:rsidP="00561931">
            <w:pP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B66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SECTION 2: 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</w:t>
            </w:r>
            <w:r w:rsidRPr="00B66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</w:t>
            </w:r>
            <w:r w:rsidR="00040DB9" w:rsidRPr="00B66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CRASH  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RECORDS</w:t>
            </w:r>
          </w:p>
        </w:tc>
      </w:tr>
      <w:tr w:rsidR="00040DB9" w:rsidRPr="002F180D" w:rsidTr="00B66E2A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</w:tcBorders>
          </w:tcPr>
          <w:p w:rsidR="00040DB9" w:rsidRPr="00BC6CA2" w:rsidRDefault="00040DB9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Crash </w:t>
            </w:r>
            <w:r w:rsidRPr="00BC6CA2">
              <w:rPr>
                <w:rFonts w:ascii="Arial" w:hAnsi="Arial" w:cs="Arial"/>
                <w:sz w:val="19"/>
                <w:szCs w:val="19"/>
              </w:rPr>
              <w:t>Serial #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tcMar>
              <w:left w:w="72" w:type="dxa"/>
            </w:tcMar>
          </w:tcPr>
          <w:p w:rsidR="002E4364" w:rsidRPr="002F180D" w:rsidRDefault="002E4364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char(5), not null</w:t>
            </w:r>
          </w:p>
        </w:tc>
        <w:tc>
          <w:tcPr>
            <w:tcW w:w="7560" w:type="dxa"/>
            <w:tcBorders>
              <w:top w:val="single" w:sz="6" w:space="0" w:color="auto"/>
            </w:tcBorders>
            <w:tcMar>
              <w:left w:w="72" w:type="dxa"/>
            </w:tcMar>
          </w:tcPr>
          <w:p w:rsidR="00040DB9" w:rsidRPr="002F180D" w:rsidRDefault="002E4364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DMV Serial </w:t>
            </w:r>
            <w:r w:rsidR="009F5ECD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umber</w:t>
            </w:r>
            <w:r w:rsidR="009F5ECD">
              <w:rPr>
                <w:rFonts w:ascii="Arial" w:hAnsi="Arial" w:cs="Arial"/>
                <w:sz w:val="19"/>
                <w:szCs w:val="19"/>
              </w:rPr>
              <w:t xml:space="preserve"> assigned to the crash.  U</w:t>
            </w:r>
            <w:r>
              <w:rPr>
                <w:rFonts w:ascii="Arial" w:hAnsi="Arial" w:cs="Arial"/>
                <w:sz w:val="19"/>
                <w:szCs w:val="19"/>
              </w:rPr>
              <w:t xml:space="preserve">nique within </w:t>
            </w:r>
            <w:r w:rsidR="009F5ECD">
              <w:rPr>
                <w:rFonts w:ascii="Arial" w:hAnsi="Arial" w:cs="Arial"/>
                <w:sz w:val="19"/>
                <w:szCs w:val="19"/>
              </w:rPr>
              <w:t>a given county and</w:t>
            </w:r>
            <w:r>
              <w:rPr>
                <w:rFonts w:ascii="Arial" w:hAnsi="Arial" w:cs="Arial"/>
                <w:sz w:val="19"/>
                <w:szCs w:val="19"/>
              </w:rPr>
              <w:t xml:space="preserve"> year</w:t>
            </w:r>
            <w:r w:rsidR="009F5ECD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040DB9" w:rsidRPr="002F180D" w:rsidTr="00BC1E41">
        <w:trPr>
          <w:cantSplit/>
          <w:trHeight w:val="255"/>
        </w:trPr>
        <w:tc>
          <w:tcPr>
            <w:tcW w:w="3780" w:type="dxa"/>
          </w:tcPr>
          <w:p w:rsidR="00040DB9" w:rsidRPr="00BC6CA2" w:rsidRDefault="00040DB9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Crash Month</w:t>
            </w:r>
          </w:p>
        </w:tc>
        <w:tc>
          <w:tcPr>
            <w:tcW w:w="2160" w:type="dxa"/>
            <w:tcMar>
              <w:left w:w="72" w:type="dxa"/>
            </w:tcMar>
          </w:tcPr>
          <w:p w:rsidR="00040DB9" w:rsidRPr="002F180D" w:rsidRDefault="002E4364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040DB9" w:rsidRPr="002F180D" w:rsidRDefault="00040DB9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May be concatenated with other date fields after import, and converted to "Date" format.</w:t>
            </w:r>
          </w:p>
        </w:tc>
      </w:tr>
      <w:tr w:rsidR="00040DB9" w:rsidRPr="002F180D" w:rsidTr="00BC1E41">
        <w:trPr>
          <w:cantSplit/>
          <w:trHeight w:val="255"/>
        </w:trPr>
        <w:tc>
          <w:tcPr>
            <w:tcW w:w="3780" w:type="dxa"/>
          </w:tcPr>
          <w:p w:rsidR="00040DB9" w:rsidRPr="00BC6CA2" w:rsidRDefault="00040DB9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Crash Day</w:t>
            </w:r>
          </w:p>
        </w:tc>
        <w:tc>
          <w:tcPr>
            <w:tcW w:w="2160" w:type="dxa"/>
            <w:tcMar>
              <w:left w:w="72" w:type="dxa"/>
            </w:tcMar>
          </w:tcPr>
          <w:p w:rsidR="00040DB9" w:rsidRPr="002F180D" w:rsidRDefault="002E4364" w:rsidP="00BC6CA2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9"/>
                <w:szCs w:val="19"/>
              </w:rPr>
              <w:t>char(2), not null</w:t>
            </w:r>
            <w:bookmarkEnd w:id="0"/>
            <w:bookmarkEnd w:id="1"/>
          </w:p>
        </w:tc>
        <w:tc>
          <w:tcPr>
            <w:tcW w:w="7560" w:type="dxa"/>
            <w:tcMar>
              <w:left w:w="72" w:type="dxa"/>
            </w:tcMar>
          </w:tcPr>
          <w:p w:rsidR="00040DB9" w:rsidRPr="002F180D" w:rsidRDefault="00040DB9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BC6CA2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Crash Year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2F180D" w:rsidRDefault="009F5ECD" w:rsidP="009F5EC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char(4),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9F5ECD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BC6CA2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Week Day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9F5ECD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Ordinal ranking of crash day within a typical 7-day cycle.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BC6CA2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Crash Hour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2F180D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9F5ECD" w:rsidP="00BC6CA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9"/>
                    <w:szCs w:val="19"/>
                  </w:rPr>
                  <w:t>County</w:t>
                </w:r>
              </w:smartTag>
              <w:r w:rsidR="000C4F0B">
                <w:rPr>
                  <w:rFonts w:ascii="Arial" w:hAnsi="Arial" w:cs="Arial"/>
                  <w:sz w:val="19"/>
                  <w:szCs w:val="19"/>
                </w:rPr>
                <w:t xml:space="preserve"> </w:t>
              </w:r>
              <w:smartTag w:uri="urn:schemas-microsoft-com:office:smarttags" w:element="PlaceName">
                <w:r w:rsidR="000C4F0B">
                  <w:rPr>
                    <w:rFonts w:ascii="Arial" w:hAnsi="Arial" w:cs="Arial"/>
                    <w:sz w:val="19"/>
                    <w:szCs w:val="19"/>
                  </w:rPr>
                  <w:t>Code</w:t>
                </w:r>
              </w:smartTag>
            </w:smartTag>
          </w:p>
        </w:tc>
        <w:tc>
          <w:tcPr>
            <w:tcW w:w="2160" w:type="dxa"/>
            <w:tcMar>
              <w:left w:w="72" w:type="dxa"/>
            </w:tcMar>
          </w:tcPr>
          <w:p w:rsidR="009F5ECD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2-character code assigned sequenctially to alphabetic list of Oregon Counties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City </w:t>
            </w:r>
            <w:r w:rsidR="000C4F0B">
              <w:rPr>
                <w:rFonts w:ascii="Arial" w:hAnsi="Arial" w:cs="Arial"/>
                <w:sz w:val="19"/>
                <w:szCs w:val="19"/>
              </w:rPr>
              <w:t>Section ID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0C4F0B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 w:rsidRPr="000C4F0B">
              <w:rPr>
                <w:rFonts w:ascii="Arial" w:hAnsi="Arial" w:cs="Arial"/>
                <w:sz w:val="19"/>
                <w:szCs w:val="19"/>
              </w:rPr>
              <w:t>integer,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Identifier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9"/>
                    <w:szCs w:val="19"/>
                  </w:rPr>
                  <w:t>Oregon</w:t>
                </w:r>
              </w:smartTag>
              <w:r>
                <w:rPr>
                  <w:rFonts w:ascii="Arial" w:hAnsi="Arial" w:cs="Arial"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9"/>
                    <w:szCs w:val="19"/>
                  </w:rPr>
                  <w:t>Cities</w:t>
                </w:r>
              </w:smartTag>
            </w:smartTag>
            <w:r>
              <w:rPr>
                <w:rFonts w:ascii="Arial" w:hAnsi="Arial" w:cs="Arial"/>
                <w:sz w:val="19"/>
                <w:szCs w:val="19"/>
              </w:rPr>
              <w:t>, and Portland Sections; see Code Manual for list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0C4F0B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0C4F0B">
              <w:rPr>
                <w:rFonts w:ascii="Arial" w:hAnsi="Arial" w:cs="Arial"/>
                <w:sz w:val="19"/>
                <w:szCs w:val="19"/>
              </w:rPr>
              <w:t>Urban Area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0C4F0B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 w:rsidRPr="000C4F0B">
              <w:rPr>
                <w:rFonts w:ascii="Arial" w:hAnsi="Arial" w:cs="Arial"/>
                <w:sz w:val="19"/>
                <w:szCs w:val="19"/>
              </w:rPr>
              <w:t>tinyint,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Federal Aid Urban Transportation Boundary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BC6CA2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Functional Class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2F180D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9F5ECD" w:rsidP="00BC6CA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NHS Flag     </w:t>
            </w:r>
          </w:p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Mar>
              <w:left w:w="72" w:type="dxa"/>
            </w:tcMar>
          </w:tcPr>
          <w:p w:rsidR="009F5ECD" w:rsidRPr="002F180D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9F5ECD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May be imported as Yes/No field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Highway Number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</w:t>
            </w:r>
          </w:p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Mar>
              <w:left w:w="72" w:type="dxa"/>
            </w:tcMar>
          </w:tcPr>
          <w:p w:rsidR="009F5ECD" w:rsidRPr="002F180D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9F5ECD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Internal ODOT index </w:t>
            </w:r>
            <w:r w:rsidR="000C4F0B">
              <w:rPr>
                <w:rFonts w:ascii="Arial" w:hAnsi="Arial" w:cs="Arial"/>
                <w:sz w:val="19"/>
                <w:szCs w:val="19"/>
              </w:rPr>
              <w:t>number</w:t>
            </w:r>
            <w:r>
              <w:rPr>
                <w:rFonts w:ascii="Arial" w:hAnsi="Arial" w:cs="Arial"/>
                <w:sz w:val="19"/>
                <w:szCs w:val="19"/>
              </w:rPr>
              <w:t>.  Refer to Code Manual for cross-reference with posted route shields.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Highway Suffix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Default="000C4F0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Default="009F5ECD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Not in use yet; will correspond to </w:t>
            </w:r>
            <w:r w:rsidR="000C4F0B">
              <w:rPr>
                <w:rFonts w:ascii="Arial" w:hAnsi="Arial" w:cs="Arial"/>
                <w:sz w:val="19"/>
                <w:szCs w:val="19"/>
              </w:rPr>
              <w:t>TransInfo</w:t>
            </w:r>
            <w:r>
              <w:rPr>
                <w:rFonts w:ascii="Arial" w:hAnsi="Arial" w:cs="Arial"/>
                <w:sz w:val="19"/>
                <w:szCs w:val="19"/>
              </w:rPr>
              <w:t xml:space="preserve"> connection identifier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BC6CA2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Roadway Number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2F180D" w:rsidRDefault="001531A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1531A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Coded for highways only.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Highway Component 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2F180D" w:rsidRDefault="001531A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1531A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Coded for highways only.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Mileage Type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Default="001531A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Default="009F5ECD" w:rsidP="00BC6CA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Connection </w:t>
            </w:r>
            <w:r w:rsidRPr="00BC6CA2">
              <w:rPr>
                <w:rFonts w:ascii="Arial" w:hAnsi="Arial" w:cs="Arial"/>
                <w:sz w:val="19"/>
                <w:szCs w:val="19"/>
              </w:rPr>
              <w:t>Number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Default="001531A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9F5ECD" w:rsidP="00BC6CA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Linear Reference System (LRS)              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Default="008C2A99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varchar(3</w:t>
            </w:r>
            <w:r w:rsidR="001531AB">
              <w:rPr>
                <w:rFonts w:ascii="Arial" w:hAnsi="Arial" w:cs="Arial"/>
                <w:sz w:val="19"/>
                <w:szCs w:val="19"/>
              </w:rPr>
              <w:t>0),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1531AB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Currently available for highways only.  Defines highway segment</w:t>
            </w: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Latitude Degrees  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6D078B" w:rsidRDefault="001531AB" w:rsidP="00BC6CA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C4F0B">
              <w:rPr>
                <w:rFonts w:ascii="Arial" w:hAnsi="Arial" w:cs="Arial"/>
                <w:sz w:val="19"/>
                <w:szCs w:val="19"/>
              </w:rPr>
              <w:t>integer,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Pr="002F180D" w:rsidRDefault="009F5ECD" w:rsidP="00BC6CA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Latitude Minutes 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6D078B" w:rsidRDefault="001531AB" w:rsidP="00BC6CA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C4F0B">
              <w:rPr>
                <w:rFonts w:ascii="Arial" w:hAnsi="Arial" w:cs="Arial"/>
                <w:sz w:val="19"/>
                <w:szCs w:val="19"/>
              </w:rPr>
              <w:t>integer,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Default="009F5ECD" w:rsidP="00BC6CA2"/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Latitude Seconds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1531AB" w:rsidRDefault="001531AB" w:rsidP="00BC6CA2">
            <w:pPr>
              <w:rPr>
                <w:rFonts w:ascii="Arial" w:hAnsi="Arial" w:cs="Arial"/>
                <w:sz w:val="19"/>
                <w:szCs w:val="19"/>
              </w:rPr>
            </w:pPr>
            <w:r w:rsidRPr="001531AB">
              <w:rPr>
                <w:rFonts w:ascii="Arial" w:hAnsi="Arial" w:cs="Arial"/>
                <w:sz w:val="19"/>
                <w:szCs w:val="19"/>
              </w:rPr>
              <w:t>decimal(9,7),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Default="009F5ECD" w:rsidP="00BC6CA2"/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Longitude Degrees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6D078B" w:rsidRDefault="001531AB" w:rsidP="00BC6CA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C4F0B">
              <w:rPr>
                <w:rFonts w:ascii="Arial" w:hAnsi="Arial" w:cs="Arial"/>
                <w:sz w:val="19"/>
                <w:szCs w:val="19"/>
              </w:rPr>
              <w:t>integer,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Default="009F5ECD" w:rsidP="00BC6CA2"/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Longitude Minutes    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6D078B" w:rsidRDefault="001531AB" w:rsidP="00BC6CA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C4F0B">
              <w:rPr>
                <w:rFonts w:ascii="Arial" w:hAnsi="Arial" w:cs="Arial"/>
                <w:sz w:val="19"/>
                <w:szCs w:val="19"/>
              </w:rPr>
              <w:t>integer,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Default="009F5ECD" w:rsidP="00BC6CA2"/>
        </w:tc>
      </w:tr>
      <w:tr w:rsidR="009F5ECD" w:rsidRPr="002F180D" w:rsidTr="00BC1E41">
        <w:trPr>
          <w:cantSplit/>
          <w:trHeight w:val="255"/>
        </w:trPr>
        <w:tc>
          <w:tcPr>
            <w:tcW w:w="3780" w:type="dxa"/>
          </w:tcPr>
          <w:p w:rsidR="009F5ECD" w:rsidRPr="002F180D" w:rsidRDefault="009F5ECD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Longitude Seconds </w:t>
            </w:r>
          </w:p>
        </w:tc>
        <w:tc>
          <w:tcPr>
            <w:tcW w:w="2160" w:type="dxa"/>
            <w:tcMar>
              <w:left w:w="72" w:type="dxa"/>
            </w:tcMar>
          </w:tcPr>
          <w:p w:rsidR="009F5ECD" w:rsidRPr="006D078B" w:rsidRDefault="001531AB" w:rsidP="00BC6CA2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531AB">
              <w:rPr>
                <w:rFonts w:ascii="Arial" w:hAnsi="Arial" w:cs="Arial"/>
                <w:sz w:val="19"/>
                <w:szCs w:val="19"/>
              </w:rPr>
              <w:t>decimal(9,7),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9F5ECD" w:rsidRDefault="009F5ECD" w:rsidP="00BC6CA2"/>
        </w:tc>
      </w:tr>
      <w:tr w:rsidR="00ED1EE0" w:rsidRPr="0011280F" w:rsidTr="00ED1EE0">
        <w:trPr>
          <w:cantSplit/>
          <w:trHeight w:val="255"/>
        </w:trPr>
        <w:tc>
          <w:tcPr>
            <w:tcW w:w="3780" w:type="dxa"/>
            <w:tcBorders>
              <w:bottom w:val="single" w:sz="6" w:space="0" w:color="auto"/>
            </w:tcBorders>
            <w:shd w:val="clear" w:color="auto" w:fill="FFFFCC"/>
          </w:tcPr>
          <w:p w:rsidR="00ED1EE0" w:rsidRPr="0011280F" w:rsidRDefault="00ED1EE0" w:rsidP="00BC6CA2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Latitude Decimal Degrees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CC"/>
            <w:tcMar>
              <w:left w:w="72" w:type="dxa"/>
            </w:tcMar>
          </w:tcPr>
          <w:p w:rsidR="00ED1EE0" w:rsidRDefault="00ED1EE0" w:rsidP="00BC6C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decimal(18,15) null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FFFFCC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New for 2019 coding.  May eventually replace the Degrees/Minutes/Seconds version</w:t>
            </w:r>
          </w:p>
        </w:tc>
      </w:tr>
      <w:tr w:rsidR="00ED1EE0" w:rsidRPr="0011280F" w:rsidTr="00ED1EE0">
        <w:trPr>
          <w:cantSplit/>
          <w:trHeight w:val="255"/>
        </w:trPr>
        <w:tc>
          <w:tcPr>
            <w:tcW w:w="3780" w:type="dxa"/>
            <w:tcBorders>
              <w:bottom w:val="single" w:sz="6" w:space="0" w:color="auto"/>
            </w:tcBorders>
            <w:shd w:val="clear" w:color="auto" w:fill="FFFFCC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Longitude Decimal Degrees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FFFCC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decimal(18,15) null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shd w:val="clear" w:color="auto" w:fill="FFFFCC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New for 2019 coding.  May eventually replace the Degrees/Minutes/Seconds version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  <w:tcBorders>
              <w:bottom w:val="single" w:sz="6" w:space="0" w:color="auto"/>
            </w:tcBorders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Special Jurisdiction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For recreational road coding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 xml:space="preserve">Jurisdiction Group   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char(2),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For recreational road coding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Street Number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char(7),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Field length is 5 for City Streets; up to 7 for County Roads.  Not coded for rural highways.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Nearest Intersecting Street Number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char(7),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Field length is 5 for City Streets; up to 7 for County Roads.  Not coded for rural highways.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Intersection Sequence Number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small int,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Coded for intersectional crashes only. Default is ‘1’; otherwise, sequential for pairs of streets that intersect multiple times.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Distance From Intersection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C4F0B">
              <w:rPr>
                <w:rFonts w:ascii="Arial" w:hAnsi="Arial" w:cs="Arial"/>
                <w:sz w:val="19"/>
                <w:szCs w:val="19"/>
              </w:rPr>
              <w:t>integer,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Code represents “feet” for city streets; “milepoint hundredths” for non-milepointed county roads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9"/>
                    <w:szCs w:val="19"/>
                  </w:rPr>
                  <w:t>Multnomah</w:t>
                </w:r>
              </w:smartTag>
              <w:r>
                <w:rPr>
                  <w:rFonts w:ascii="Arial" w:hAnsi="Arial" w:cs="Arial"/>
                  <w:sz w:val="19"/>
                  <w:szCs w:val="19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9"/>
                    <w:szCs w:val="19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9"/>
                <w:szCs w:val="19"/>
              </w:rPr>
              <w:t>).  Not coded for crashes on milepointed county roads &amp; highways.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</w:tcBorders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Direction From Intersection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Borders>
              <w:top w:val="single" w:sz="6" w:space="0" w:color="auto"/>
            </w:tcBorders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Compass direction; not coded for crashes on milepointed county roads &amp; highways. </w:t>
            </w:r>
          </w:p>
        </w:tc>
      </w:tr>
      <w:tr w:rsidR="00ED1EE0" w:rsidRPr="0011280F" w:rsidTr="00BC1E41">
        <w:trPr>
          <w:cantSplit/>
          <w:trHeight w:val="309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Milepoint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531AB">
              <w:rPr>
                <w:rFonts w:ascii="Arial" w:hAnsi="Arial" w:cs="Arial"/>
                <w:sz w:val="19"/>
                <w:szCs w:val="19"/>
              </w:rPr>
              <w:t>decimal(</w:t>
            </w:r>
            <w:r>
              <w:rPr>
                <w:rFonts w:ascii="Arial" w:hAnsi="Arial" w:cs="Arial"/>
                <w:sz w:val="19"/>
                <w:szCs w:val="19"/>
              </w:rPr>
              <w:t>5,2</w:t>
            </w:r>
            <w:r w:rsidRPr="001531AB">
              <w:rPr>
                <w:rFonts w:ascii="Arial" w:hAnsi="Arial" w:cs="Arial"/>
                <w:sz w:val="19"/>
                <w:szCs w:val="19"/>
              </w:rPr>
              <w:t>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5 digits</w:t>
            </w:r>
            <w:r>
              <w:rPr>
                <w:rFonts w:ascii="Arial" w:hAnsi="Arial" w:cs="Arial"/>
                <w:sz w:val="19"/>
                <w:szCs w:val="19"/>
              </w:rPr>
              <w:t xml:space="preserve"> include 2 decimal places</w:t>
            </w:r>
            <w:r w:rsidRPr="0011280F">
              <w:rPr>
                <w:rFonts w:ascii="Arial" w:hAnsi="Arial" w:cs="Arial"/>
                <w:sz w:val="19"/>
                <w:szCs w:val="19"/>
              </w:rPr>
              <w:t>;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1280F">
              <w:rPr>
                <w:rFonts w:ascii="Arial" w:hAnsi="Arial" w:cs="Arial"/>
                <w:sz w:val="19"/>
                <w:szCs w:val="19"/>
              </w:rPr>
              <w:t xml:space="preserve"> negative symbol and decimal point</w:t>
            </w:r>
            <w:r>
              <w:rPr>
                <w:rFonts w:ascii="Arial" w:hAnsi="Arial" w:cs="Arial"/>
                <w:sz w:val="19"/>
                <w:szCs w:val="19"/>
              </w:rPr>
              <w:t xml:space="preserve"> included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Posted Speed Limit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Road Character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Off-Roadway Flag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May be imported as Yes/No field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Intersection Type                 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Intersection-Related Flag    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Crash occurred outside of, but related to activity at, intersection. May be imported as Yes/No field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Roundabout Flag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this location occurs at a roundabout. May be imported as Yes/No field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Driveway Related Flag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May be imported as Yes/No field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Number of Lanes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C4F0B">
              <w:rPr>
                <w:rFonts w:ascii="Arial" w:hAnsi="Arial" w:cs="Arial"/>
                <w:sz w:val="19"/>
                <w:szCs w:val="19"/>
              </w:rPr>
              <w:t>tinyint,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Number of Turning Legs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C4F0B">
              <w:rPr>
                <w:rFonts w:ascii="Arial" w:hAnsi="Arial" w:cs="Arial"/>
                <w:sz w:val="19"/>
                <w:szCs w:val="19"/>
              </w:rPr>
              <w:t>integer,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Median Type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Impact Location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Code method differs depending on </w:t>
            </w:r>
            <w:r>
              <w:rPr>
                <w:rFonts w:ascii="Arial" w:hAnsi="Arial" w:cs="Arial"/>
                <w:sz w:val="19"/>
                <w:szCs w:val="19"/>
              </w:rPr>
              <w:t>road</w:t>
            </w:r>
            <w:r w:rsidRPr="0011280F">
              <w:rPr>
                <w:rFonts w:ascii="Arial" w:hAnsi="Arial" w:cs="Arial"/>
                <w:sz w:val="19"/>
                <w:szCs w:val="19"/>
              </w:rPr>
              <w:t xml:space="preserve"> jurisdiction.  Refer to </w:t>
            </w:r>
            <w:r>
              <w:rPr>
                <w:rFonts w:ascii="Arial" w:hAnsi="Arial" w:cs="Arial"/>
                <w:sz w:val="19"/>
                <w:szCs w:val="19"/>
              </w:rPr>
              <w:t>Code M</w:t>
            </w:r>
            <w:r w:rsidRPr="0011280F">
              <w:rPr>
                <w:rFonts w:ascii="Arial" w:hAnsi="Arial" w:cs="Arial"/>
                <w:sz w:val="19"/>
                <w:szCs w:val="19"/>
              </w:rPr>
              <w:t>anual.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Crash Type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Collision Type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Crash Severity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2 = fatal, 4 = injury, 5 = PDO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Weather Condition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Road Surface Condition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Light Condition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Traffic Control Device (TCD)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TCD Functional Flag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Default = ‘1’ (Yes). May be imported as Yes/No field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Investigating Agency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Crash Level Event 1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Up to 3 </w:t>
            </w:r>
            <w:r>
              <w:rPr>
                <w:rFonts w:ascii="Arial" w:hAnsi="Arial" w:cs="Arial"/>
                <w:sz w:val="19"/>
                <w:szCs w:val="19"/>
              </w:rPr>
              <w:t>“events”</w:t>
            </w:r>
            <w:r w:rsidRPr="0011280F">
              <w:rPr>
                <w:rFonts w:ascii="Arial" w:hAnsi="Arial" w:cs="Arial"/>
                <w:sz w:val="19"/>
                <w:szCs w:val="19"/>
              </w:rPr>
              <w:t xml:space="preserve"> can be coded </w:t>
            </w:r>
            <w:r>
              <w:rPr>
                <w:rFonts w:ascii="Arial" w:hAnsi="Arial" w:cs="Arial"/>
                <w:sz w:val="19"/>
                <w:szCs w:val="19"/>
              </w:rPr>
              <w:t>for each crash, vehicle &amp; participant.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tabs>
                <w:tab w:val="left" w:pos="984"/>
              </w:tabs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lastRenderedPageBreak/>
              <w:t>Crash Level Event 2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  <w:bookmarkStart w:id="2" w:name="_GoBack"/>
        <w:bookmarkEnd w:id="2"/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Crash Level Event 3 Code    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Crash Level Cause 1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Up to 3 </w:t>
            </w:r>
            <w:r>
              <w:rPr>
                <w:rFonts w:ascii="Arial" w:hAnsi="Arial" w:cs="Arial"/>
                <w:sz w:val="19"/>
                <w:szCs w:val="19"/>
              </w:rPr>
              <w:t>“causes”</w:t>
            </w:r>
            <w:r w:rsidRPr="0011280F">
              <w:rPr>
                <w:rFonts w:ascii="Arial" w:hAnsi="Arial" w:cs="Arial"/>
                <w:sz w:val="19"/>
                <w:szCs w:val="19"/>
              </w:rPr>
              <w:t xml:space="preserve"> can be coded </w:t>
            </w:r>
            <w:r>
              <w:rPr>
                <w:rFonts w:ascii="Arial" w:hAnsi="Arial" w:cs="Arial"/>
                <w:sz w:val="19"/>
                <w:szCs w:val="19"/>
              </w:rPr>
              <w:t>for each crash, vehicle &amp; participant.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Crash Level Cause 2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Crash Level Cause 3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School Zone Indicator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Work Zone Indicator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ED1EE0">
        <w:trPr>
          <w:cantSplit/>
          <w:trHeight w:val="255"/>
        </w:trPr>
        <w:tc>
          <w:tcPr>
            <w:tcW w:w="3780" w:type="dxa"/>
            <w:shd w:val="clear" w:color="auto" w:fill="FFFFCC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Secondary Crash Indicator</w:t>
            </w:r>
          </w:p>
        </w:tc>
        <w:tc>
          <w:tcPr>
            <w:tcW w:w="2160" w:type="dxa"/>
            <w:shd w:val="clear" w:color="auto" w:fill="FFFFCC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shd w:val="clear" w:color="auto" w:fill="FFFFCC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New as of 2019. Refer to 2019 code manual for description.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Alcohol-Involved Flag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whether or not an active participant had been drinking. May be imported as Yes/No field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Drugs Involved Flag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whether or not an active participant had been using drugs. May be imported as Yes/No field</w:t>
            </w:r>
          </w:p>
        </w:tc>
      </w:tr>
      <w:tr w:rsidR="00ED1EE0" w:rsidRPr="0011280F" w:rsidTr="00AE190F">
        <w:trPr>
          <w:cantSplit/>
          <w:trHeight w:val="255"/>
        </w:trPr>
        <w:tc>
          <w:tcPr>
            <w:tcW w:w="3780" w:type="dxa"/>
            <w:shd w:val="clear" w:color="auto" w:fill="FFFFCC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Crash Marijuana Involved Flag</w:t>
            </w:r>
            <w:r w:rsidRPr="0011280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  <w:shd w:val="clear" w:color="auto" w:fill="FFFFCC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F0B">
              <w:rPr>
                <w:rFonts w:ascii="Arial" w:hAnsi="Arial" w:cs="Arial"/>
                <w:sz w:val="19"/>
                <w:szCs w:val="19"/>
              </w:rPr>
              <w:t>null</w:t>
            </w:r>
          </w:p>
        </w:tc>
        <w:tc>
          <w:tcPr>
            <w:tcW w:w="7560" w:type="dxa"/>
            <w:shd w:val="clear" w:color="auto" w:fill="FFFFCC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New as of 2016. Indicates whether or not an active participant was impaired by marijuana (blood test or DRE/ARIDE evaluation confirmed the presence of THC) at the time of the crash. May be imported as Yes/No field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Crash Level</w:t>
            </w:r>
            <w:r w:rsidRPr="0011280F">
              <w:rPr>
                <w:rFonts w:ascii="Arial" w:hAnsi="Arial" w:cs="Arial"/>
                <w:sz w:val="19"/>
                <w:szCs w:val="19"/>
              </w:rPr>
              <w:t xml:space="preserve"> Speed Involved Flag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at least one vehicle in this crash was driving too fast for conditions or exceeding the posted speed. May be imported as Yes/No field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Crash Level Hit &amp; Run Flag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at least one vehicle or active participant in this crash fled the scene. May be imported as Yes/No field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PlaceName">
                <w:r w:rsidRPr="0011280F">
                  <w:rPr>
                    <w:rFonts w:ascii="Arial" w:hAnsi="Arial" w:cs="Arial"/>
                    <w:sz w:val="19"/>
                    <w:szCs w:val="19"/>
                  </w:rPr>
                  <w:t>Population</w:t>
                </w:r>
              </w:smartTag>
              <w:r w:rsidRPr="0011280F">
                <w:rPr>
                  <w:rFonts w:ascii="Arial" w:hAnsi="Arial" w:cs="Arial"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 w:rsidRPr="0011280F">
                  <w:rPr>
                    <w:rFonts w:ascii="Arial" w:hAnsi="Arial" w:cs="Arial"/>
                    <w:sz w:val="19"/>
                    <w:szCs w:val="19"/>
                  </w:rPr>
                  <w:t>Range</w:t>
                </w:r>
              </w:smartTag>
            </w:smartTag>
            <w:r w:rsidRPr="0011280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Road Control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 xml:space="preserve">Route Type     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Indicates type of route (Interstate, US,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9"/>
                    <w:szCs w:val="19"/>
                  </w:rPr>
                  <w:t>Oregon</w:t>
                </w:r>
              </w:smartTag>
            </w:smartTag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D1EE0" w:rsidRPr="0011280F" w:rsidTr="00BC1E41">
        <w:trPr>
          <w:cantSplit/>
          <w:trHeight w:val="255"/>
        </w:trPr>
        <w:tc>
          <w:tcPr>
            <w:tcW w:w="3780" w:type="dxa"/>
            <w:tcBorders>
              <w:bottom w:val="single" w:sz="6" w:space="0" w:color="auto"/>
            </w:tcBorders>
          </w:tcPr>
          <w:p w:rsidR="00ED1EE0" w:rsidRPr="001128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11280F">
              <w:rPr>
                <w:rFonts w:ascii="Arial" w:hAnsi="Arial" w:cs="Arial"/>
                <w:sz w:val="19"/>
                <w:szCs w:val="19"/>
              </w:rPr>
              <w:t>Route Number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tcMar>
              <w:left w:w="72" w:type="dxa"/>
            </w:tcMar>
          </w:tcPr>
          <w:p w:rsidR="00ED1EE0" w:rsidRPr="001128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route number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Region ID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ODOT Region Number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District ID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ODOT District Number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Segment Marker ID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varchar(30),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 xml:space="preserve">Segment identifier for OR-Trans road network 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Segment Point LRS Measure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float,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The value in feet along a segment; used with Segment Marker ID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Unlocatable Flag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bit,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tabs>
                <w:tab w:val="left" w:pos="4968"/>
              </w:tabs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Indicates crash can not be geocoded on OR-Trans road network, due to lack of information on crash report or unavailable linework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Vehicle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vehicles involved in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Fatality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people killed as a result of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Serious Injury (Inj-A)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people who suffered serious injuries in the crash.  Excludes fatalities.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Moderate Injury (Inj-B)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 xml:space="preserve">Number of people who suffered moderate injuries in the crash.  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Minor Injury (Inj-C)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people who suffered minor injuries in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Non-Fatal Injury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number of people suffered a non-fatal injury in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Count of Un-Injured  Children Age 00-04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children age 0 – 4 involved in the crash who were un-injured.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lastRenderedPageBreak/>
              <w:t>Total Count of Un-Injured Persons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 xml:space="preserve">Number of all persons involved in the crash who were un-injured. Un-injured Non-drivers (including children over age 4) are counted in this field, but no record is created for them on the PARTIC table. 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Pedestrian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pedestrians involved in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Pedestrian Fatality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pedestrians killed as a result of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Pedestrian Non-Fatal Injury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pedestrians who suffered non-fatal injuries as a result of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Pedalcyclist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pedal-cyclists (bicyclists, tricyclists, etc.) involved in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Pedalcyclist Fatality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pedal-cyclists killed as a result of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Pedalcyclist Non-Fatal Injury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pedal-cyclists who suffered non-fatal injuries as a result of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Unknown Non-Motorist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other or unknown type non-motorists involved in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Unknown Non-Motorist Fatality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other/unknown type non-motorists killed as a result of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Unknown Non-Motorist Injury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other/unknown type non-motorists suffered non-fatal injuries as a result of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Vehicle Occupant Count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Motor Vehicle Occupants involved in the crash.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Count of Persons Involved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number of persons involved in the crash, including un-injured persons for whom no record is created on the PARTIC table.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 xml:space="preserve">Total Quantity of Persons Using Safety Equipment 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vehicle occupants who were properly using safety equipment.</w:t>
            </w:r>
          </w:p>
        </w:tc>
      </w:tr>
      <w:tr w:rsidR="00ED1EE0" w:rsidRPr="00AE190F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Quantity of Persons Not Using Safety Equipment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Number of vehicle occupants who were not properly using safety equipment or were not using safety equipment at all.</w:t>
            </w:r>
          </w:p>
        </w:tc>
      </w:tr>
      <w:tr w:rsidR="00ED1EE0" w:rsidRPr="0011280F" w:rsidTr="00B66E2A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1EE0" w:rsidRPr="00AE190F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Total Quantity of Persons Safety Equipment "Use Unknown"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>integer, not null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72" w:type="dxa"/>
            </w:tcMar>
          </w:tcPr>
          <w:p w:rsidR="00ED1EE0" w:rsidRPr="00AE190F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AE190F">
              <w:rPr>
                <w:rFonts w:ascii="Arial" w:hAnsi="Arial" w:cs="Arial"/>
                <w:sz w:val="19"/>
                <w:szCs w:val="19"/>
              </w:rPr>
              <w:t xml:space="preserve">Number of vehicle occupants whose’s use of safety equipment is unknown. </w:t>
            </w:r>
            <w:r w:rsidRPr="00AE190F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ED1EE0" w:rsidRPr="00B66E2A" w:rsidTr="00B66E2A">
        <w:trPr>
          <w:cantSplit/>
          <w:trHeight w:val="336"/>
        </w:trPr>
        <w:tc>
          <w:tcPr>
            <w:tcW w:w="13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3366"/>
            <w:vAlign w:val="center"/>
          </w:tcPr>
          <w:p w:rsidR="00ED1EE0" w:rsidRPr="00B66E2A" w:rsidRDefault="00ED1EE0" w:rsidP="00ED1EE0">
            <w:pP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SECTION 3:  </w:t>
            </w:r>
            <w:r w:rsidRPr="00B66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VEHICLE  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RECORDS</w:t>
            </w:r>
          </w:p>
        </w:tc>
      </w:tr>
      <w:tr w:rsidR="00ED1EE0" w:rsidRPr="002F180D" w:rsidTr="00B66E2A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</w:tcBorders>
          </w:tcPr>
          <w:p w:rsidR="00ED1EE0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Vehicle Ownership </w:t>
            </w:r>
            <w:r w:rsidRPr="00BC6CA2">
              <w:rPr>
                <w:rFonts w:ascii="Arial" w:hAnsi="Arial" w:cs="Arial"/>
                <w:sz w:val="19"/>
                <w:szCs w:val="19"/>
              </w:rPr>
              <w:t xml:space="preserve"> Code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C24ABB">
              <w:rPr>
                <w:rFonts w:ascii="Arial" w:hAnsi="Arial" w:cs="Arial"/>
                <w:color w:val="FF0000"/>
                <w:sz w:val="19"/>
                <w:szCs w:val="19"/>
              </w:rPr>
              <w:t>Foreign Key</w:t>
            </w:r>
            <w:r>
              <w:rPr>
                <w:rFonts w:ascii="Arial" w:hAnsi="Arial" w:cs="Arial"/>
                <w:sz w:val="19"/>
                <w:szCs w:val="19"/>
              </w:rPr>
              <w:t>, char(1), not null</w:t>
            </w:r>
          </w:p>
        </w:tc>
        <w:tc>
          <w:tcPr>
            <w:tcW w:w="7560" w:type="dxa"/>
            <w:tcBorders>
              <w:top w:val="single" w:sz="6" w:space="0" w:color="auto"/>
            </w:tcBorders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Special Use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Type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C24ABB">
              <w:rPr>
                <w:rFonts w:ascii="Arial" w:hAnsi="Arial" w:cs="Arial"/>
                <w:color w:val="FF0000"/>
                <w:sz w:val="19"/>
                <w:szCs w:val="19"/>
              </w:rPr>
              <w:t>Foreign Key</w:t>
            </w:r>
            <w:r>
              <w:rPr>
                <w:rFonts w:ascii="Arial" w:hAnsi="Arial" w:cs="Arial"/>
                <w:sz w:val="19"/>
                <w:szCs w:val="19"/>
              </w:rPr>
              <w:t>, char(2),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Emergency Use Flag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whether or not this vehicle was in emergency use at the time of the crash. May be imported as Yes/No field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Number of Trailers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tinyint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F0B">
              <w:rPr>
                <w:rFonts w:ascii="Arial" w:hAnsi="Arial" w:cs="Arial"/>
                <w:sz w:val="19"/>
                <w:szCs w:val="19"/>
              </w:rPr>
              <w:t>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Code representing the number of trailers or whether the vehicle was trailering.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Vehicle Movement</w:t>
            </w:r>
            <w:r w:rsidRPr="00BC6CA2">
              <w:rPr>
                <w:rFonts w:ascii="Arial" w:hAnsi="Arial" w:cs="Arial"/>
                <w:sz w:val="19"/>
                <w:szCs w:val="19"/>
              </w:rPr>
              <w:t xml:space="preserve"> Code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Vehicle Travel Dir. From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Vehicle Travel Dir. To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Action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Activity associated with this vehicle prior to or during the crash.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Cause 1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Up to 3 “causes” can be coded per vehicle. 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Cause 2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Cause 3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lastRenderedPageBreak/>
              <w:t xml:space="preserve">Vehicle Event 1 </w:t>
            </w:r>
            <w:r>
              <w:rPr>
                <w:rFonts w:ascii="Arial" w:hAnsi="Arial" w:cs="Arial"/>
                <w:sz w:val="19"/>
                <w:szCs w:val="19"/>
              </w:rPr>
              <w:t>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Up to 3 “events” can be coded per vehicle.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Event 2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Event 3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Speed Flag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this vehicle was exceeding the posted speed limit. May be imported as Yes/No field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Hit &amp; Run Flag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that this vehicle left the scene of the crash. May be imported as Yes/No field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Safety Equipment Used Quantity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tinyint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 </w:t>
            </w:r>
            <w:r w:rsidRPr="000C4F0B">
              <w:rPr>
                <w:rFonts w:ascii="Arial" w:hAnsi="Arial" w:cs="Arial"/>
                <w:sz w:val="19"/>
                <w:szCs w:val="19"/>
              </w:rPr>
              <w:t>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Count of all persons in this vehicle who used safety equipment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Safety Equipment Un-used Quantity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tinyint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 </w:t>
            </w:r>
            <w:r w:rsidRPr="000C4F0B">
              <w:rPr>
                <w:rFonts w:ascii="Arial" w:hAnsi="Arial" w:cs="Arial"/>
                <w:sz w:val="19"/>
                <w:szCs w:val="19"/>
              </w:rPr>
              <w:t>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Count of all persons in this vehicle for whom no safety equipment was used 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Safety Equipment Use Unknown Quantity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tinyint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 </w:t>
            </w:r>
            <w:r w:rsidRPr="000C4F0B">
              <w:rPr>
                <w:rFonts w:ascii="Arial" w:hAnsi="Arial" w:cs="Arial"/>
                <w:sz w:val="19"/>
                <w:szCs w:val="19"/>
              </w:rPr>
              <w:t>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Count of all persons in this vehicle for whom safety equipment use is not known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Vehcle Occupant Count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tinyint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 </w:t>
            </w:r>
            <w:r w:rsidRPr="000C4F0B">
              <w:rPr>
                <w:rFonts w:ascii="Arial" w:hAnsi="Arial" w:cs="Arial"/>
                <w:sz w:val="19"/>
                <w:szCs w:val="19"/>
              </w:rPr>
              <w:t>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Count of all occupants in this vehicle</w:t>
            </w:r>
          </w:p>
        </w:tc>
      </w:tr>
      <w:tr w:rsidR="00ED1EE0" w:rsidRPr="002F180D" w:rsidTr="00B66E2A">
        <w:trPr>
          <w:cantSplit/>
          <w:trHeight w:val="255"/>
        </w:trPr>
        <w:tc>
          <w:tcPr>
            <w:tcW w:w="3780" w:type="dxa"/>
            <w:tcBorders>
              <w:bottom w:val="single" w:sz="6" w:space="0" w:color="auto"/>
            </w:tcBorders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Vehicle Striking Flag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Borders>
              <w:bottom w:val="single" w:sz="6" w:space="0" w:color="auto"/>
            </w:tcBorders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When '1', indicates this vehicle is the "striker" (made first contact). Does not infer fault.</w:t>
            </w:r>
          </w:p>
        </w:tc>
      </w:tr>
      <w:tr w:rsidR="00ED1EE0" w:rsidRPr="00B66E2A" w:rsidTr="00B66E2A">
        <w:trPr>
          <w:cantSplit/>
          <w:trHeight w:val="336"/>
        </w:trPr>
        <w:tc>
          <w:tcPr>
            <w:tcW w:w="13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3366"/>
            <w:vAlign w:val="center"/>
          </w:tcPr>
          <w:p w:rsidR="00ED1EE0" w:rsidRPr="00B66E2A" w:rsidRDefault="00ED1EE0" w:rsidP="00ED1EE0">
            <w:pP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B66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SECTION 4:  PARTICIPANT  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RECORDS</w:t>
            </w:r>
          </w:p>
        </w:tc>
      </w:tr>
      <w:tr w:rsidR="00ED1EE0" w:rsidRPr="002F180D" w:rsidTr="00B66E2A">
        <w:trPr>
          <w:cantSplit/>
          <w:trHeight w:val="264"/>
        </w:trPr>
        <w:tc>
          <w:tcPr>
            <w:tcW w:w="3780" w:type="dxa"/>
            <w:tcBorders>
              <w:top w:val="single" w:sz="6" w:space="0" w:color="auto"/>
            </w:tcBorders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 xml:space="preserve">Participant Type Code 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C24ABB">
              <w:rPr>
                <w:rFonts w:ascii="Arial" w:hAnsi="Arial" w:cs="Arial"/>
                <w:color w:val="FF0000"/>
                <w:sz w:val="19"/>
                <w:szCs w:val="19"/>
              </w:rPr>
              <w:t>Foreign Key</w:t>
            </w:r>
            <w:r>
              <w:rPr>
                <w:rFonts w:ascii="Arial" w:hAnsi="Arial" w:cs="Arial"/>
                <w:sz w:val="19"/>
                <w:szCs w:val="19"/>
              </w:rPr>
              <w:t>, char(1), not null</w:t>
            </w:r>
          </w:p>
        </w:tc>
        <w:tc>
          <w:tcPr>
            <w:tcW w:w="7560" w:type="dxa"/>
            <w:tcBorders>
              <w:top w:val="single" w:sz="6" w:space="0" w:color="auto"/>
            </w:tcBorders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Participant Hit &amp; Run Flag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that this person left the scene of the crash. May be imported as Yes/No field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Public Employee Flag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this person was working as a public employee at the time of the crash.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Sex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Age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Driver License Status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Coded only for drivers.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Driver Residence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Coded only for drivers.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Injury Severity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not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This participant’s injury severity.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Participant Safety Equipment Use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tabs>
                <w:tab w:val="left" w:pos="2220"/>
              </w:tabs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Airbag Deploymen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whether or not an airbag was available and/or deployed. Not available prior to 2002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Non-Motorist Movement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Coded only for non-motorists.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Non-Motorist Travel Direction From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Coded only for non-motorists.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 xml:space="preserve">Non-Motorist Travel Direction </w:t>
            </w:r>
            <w:r>
              <w:rPr>
                <w:rFonts w:ascii="Arial" w:hAnsi="Arial" w:cs="Arial"/>
                <w:sz w:val="19"/>
                <w:szCs w:val="19"/>
              </w:rPr>
              <w:t>To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Coded only for non-motorists.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Non-Motorist Location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Coded only for non-motorists.  Location in relation to the roadway.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Participant Action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Activity associated with this participant prior to or during the crash.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Participant Error 1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Up to 3 “errors” may be coded per participant.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Participant Error 2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Participant Error 3 Code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Participant Cause 1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Up to 3 “causes” may be coded per participant.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BC6CA2">
              <w:rPr>
                <w:rFonts w:ascii="Arial" w:hAnsi="Arial" w:cs="Arial"/>
                <w:sz w:val="19"/>
                <w:szCs w:val="19"/>
              </w:rPr>
              <w:t>articipant Cause 2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Participant Cause 3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Participant Event 1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Up to 3 “events” may be coded per participant.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BC6CA2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Participant Event 2 Code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lastRenderedPageBreak/>
              <w:t>Participant Event 3 Code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char(3),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"  "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BC6CA2">
              <w:rPr>
                <w:rFonts w:ascii="Arial" w:hAnsi="Arial" w:cs="Arial"/>
                <w:sz w:val="19"/>
                <w:szCs w:val="19"/>
              </w:rPr>
              <w:t>BAC Test Results Code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char(2),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Blood Alcohol Content value, or code (see Code Manual).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Alcohol Use Reported </w:t>
            </w:r>
          </w:p>
        </w:tc>
        <w:tc>
          <w:tcPr>
            <w:tcW w:w="21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whether or not this participant had been drinking, if info is available.</w:t>
            </w:r>
          </w:p>
        </w:tc>
      </w:tr>
      <w:tr w:rsidR="00ED1EE0" w:rsidRPr="002F180D" w:rsidTr="00AE190F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Drug Use Reported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char(1), null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whether or not this participant had been using drugs, if info is available.</w:t>
            </w:r>
          </w:p>
        </w:tc>
      </w:tr>
      <w:tr w:rsidR="00ED1EE0" w:rsidRPr="002F180D" w:rsidTr="00C24ABB">
        <w:trPr>
          <w:cantSplit/>
          <w:trHeight w:val="255"/>
        </w:trPr>
        <w:tc>
          <w:tcPr>
            <w:tcW w:w="3780" w:type="dxa"/>
            <w:shd w:val="clear" w:color="auto" w:fill="FFFFCC"/>
          </w:tcPr>
          <w:p w:rsidR="00ED1EE0" w:rsidRPr="002F180D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 w:rsidRPr="00C24ABB">
              <w:rPr>
                <w:rFonts w:ascii="Arial" w:hAnsi="Arial" w:cs="Arial"/>
                <w:sz w:val="19"/>
                <w:szCs w:val="19"/>
              </w:rPr>
              <w:t>Participant Marijuana Use Reported</w:t>
            </w:r>
          </w:p>
        </w:tc>
        <w:tc>
          <w:tcPr>
            <w:tcW w:w="2160" w:type="dxa"/>
            <w:shd w:val="clear" w:color="auto" w:fill="FFFFCC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 w:rsidRPr="00C24ABB">
              <w:rPr>
                <w:rFonts w:ascii="Arial" w:hAnsi="Arial" w:cs="Arial"/>
                <w:color w:val="FF0000"/>
                <w:sz w:val="19"/>
                <w:szCs w:val="19"/>
              </w:rPr>
              <w:t>Foreign Key</w:t>
            </w:r>
            <w:r>
              <w:rPr>
                <w:rFonts w:ascii="Arial" w:hAnsi="Arial" w:cs="Arial"/>
                <w:sz w:val="19"/>
                <w:szCs w:val="19"/>
              </w:rPr>
              <w:t>, char(1), null</w:t>
            </w:r>
          </w:p>
        </w:tc>
        <w:tc>
          <w:tcPr>
            <w:tcW w:w="7560" w:type="dxa"/>
            <w:shd w:val="clear" w:color="auto" w:fill="FFFFCC"/>
            <w:tcMar>
              <w:left w:w="72" w:type="dxa"/>
            </w:tcMar>
          </w:tcPr>
          <w:p w:rsidR="00ED1EE0" w:rsidRPr="002F180D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Indicates whether or not this participant was impaired by THC, or if use of cannabis was suspected, if info is available.</w:t>
            </w:r>
          </w:p>
        </w:tc>
      </w:tr>
      <w:tr w:rsidR="00ED1EE0" w:rsidRPr="002F180D" w:rsidTr="00BC1E41">
        <w:trPr>
          <w:cantSplit/>
          <w:trHeight w:val="25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EE0" w:rsidRDefault="00ED1EE0" w:rsidP="00ED1EE0">
            <w:pPr>
              <w:ind w:left="72" w:right="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Participant Striker Flag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72" w:type="dxa"/>
            </w:tcMar>
          </w:tcPr>
          <w:p w:rsidR="00ED1EE0" w:rsidRPr="006D078B" w:rsidRDefault="00ED1EE0" w:rsidP="00ED1EE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bit</w:t>
            </w:r>
            <w:r w:rsidRPr="000C4F0B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not</w:t>
            </w:r>
            <w:r w:rsidRPr="000C4F0B">
              <w:rPr>
                <w:rFonts w:ascii="Arial" w:hAnsi="Arial" w:cs="Arial"/>
                <w:sz w:val="19"/>
                <w:szCs w:val="19"/>
              </w:rPr>
              <w:t xml:space="preserve"> null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</w:tcPr>
          <w:p w:rsidR="00ED1EE0" w:rsidRDefault="00ED1EE0" w:rsidP="00ED1EE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When '1', indicates this vehicle is the "striker" (made first contact). Can apply to non-motorists. Does not infer fault.</w:t>
            </w:r>
          </w:p>
        </w:tc>
      </w:tr>
    </w:tbl>
    <w:p w:rsidR="00172ADD" w:rsidRDefault="00172ADD" w:rsidP="00AA1A01"/>
    <w:sectPr w:rsidR="00172ADD" w:rsidSect="00382B44">
      <w:headerReference w:type="default" r:id="rId6"/>
      <w:footerReference w:type="default" r:id="rId7"/>
      <w:pgSz w:w="15840" w:h="12240" w:orient="landscape" w:code="1"/>
      <w:pgMar w:top="1296" w:right="1008" w:bottom="720" w:left="1008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00" w:rsidRDefault="00EE5B00">
      <w:r>
        <w:separator/>
      </w:r>
    </w:p>
  </w:endnote>
  <w:endnote w:type="continuationSeparator" w:id="0">
    <w:p w:rsidR="00EE5B00" w:rsidRDefault="00E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71" w:rsidRPr="00040DB9" w:rsidRDefault="002C3171" w:rsidP="002A5704">
    <w:pPr>
      <w:pStyle w:val="Footer"/>
      <w:tabs>
        <w:tab w:val="clear" w:pos="4320"/>
        <w:tab w:val="clear" w:pos="8640"/>
        <w:tab w:val="center" w:pos="6840"/>
        <w:tab w:val="right" w:pos="12420"/>
      </w:tabs>
      <w:rPr>
        <w:rFonts w:ascii="Arial" w:hAnsi="Arial" w:cs="Arial"/>
        <w:sz w:val="18"/>
        <w:szCs w:val="18"/>
      </w:rPr>
    </w:pPr>
    <w:r>
      <w:rPr>
        <w:szCs w:val="20"/>
      </w:rPr>
      <w:tab/>
    </w:r>
    <w:r w:rsidRPr="00040DB9">
      <w:rPr>
        <w:rFonts w:ascii="Arial" w:hAnsi="Arial" w:cs="Arial"/>
        <w:sz w:val="18"/>
        <w:szCs w:val="18"/>
      </w:rPr>
      <w:t xml:space="preserve">Page </w:t>
    </w:r>
    <w:r w:rsidRPr="00040DB9">
      <w:rPr>
        <w:rFonts w:ascii="Arial" w:hAnsi="Arial" w:cs="Arial"/>
        <w:sz w:val="18"/>
        <w:szCs w:val="18"/>
      </w:rPr>
      <w:fldChar w:fldCharType="begin"/>
    </w:r>
    <w:r w:rsidRPr="00040DB9">
      <w:rPr>
        <w:rFonts w:ascii="Arial" w:hAnsi="Arial" w:cs="Arial"/>
        <w:sz w:val="18"/>
        <w:szCs w:val="18"/>
      </w:rPr>
      <w:instrText xml:space="preserve"> PAGE </w:instrText>
    </w:r>
    <w:r w:rsidRPr="00040DB9">
      <w:rPr>
        <w:rFonts w:ascii="Arial" w:hAnsi="Arial" w:cs="Arial"/>
        <w:sz w:val="18"/>
        <w:szCs w:val="18"/>
      </w:rPr>
      <w:fldChar w:fldCharType="separate"/>
    </w:r>
    <w:r w:rsidR="00ED1EE0">
      <w:rPr>
        <w:rFonts w:ascii="Arial" w:hAnsi="Arial" w:cs="Arial"/>
        <w:noProof/>
        <w:sz w:val="18"/>
        <w:szCs w:val="18"/>
      </w:rPr>
      <w:t>2</w:t>
    </w:r>
    <w:r w:rsidRPr="00040DB9">
      <w:rPr>
        <w:rFonts w:ascii="Arial" w:hAnsi="Arial" w:cs="Arial"/>
        <w:sz w:val="18"/>
        <w:szCs w:val="18"/>
      </w:rPr>
      <w:fldChar w:fldCharType="end"/>
    </w:r>
    <w:r w:rsidRPr="00040DB9">
      <w:rPr>
        <w:rFonts w:ascii="Arial" w:hAnsi="Arial" w:cs="Arial"/>
        <w:sz w:val="18"/>
        <w:szCs w:val="18"/>
      </w:rPr>
      <w:t xml:space="preserve"> of </w:t>
    </w:r>
    <w:r w:rsidRPr="00040DB9">
      <w:rPr>
        <w:rFonts w:ascii="Arial" w:hAnsi="Arial" w:cs="Arial"/>
        <w:sz w:val="18"/>
        <w:szCs w:val="18"/>
      </w:rPr>
      <w:fldChar w:fldCharType="begin"/>
    </w:r>
    <w:r w:rsidRPr="00040DB9">
      <w:rPr>
        <w:rFonts w:ascii="Arial" w:hAnsi="Arial" w:cs="Arial"/>
        <w:sz w:val="18"/>
        <w:szCs w:val="18"/>
      </w:rPr>
      <w:instrText xml:space="preserve"> NUMPAGES </w:instrText>
    </w:r>
    <w:r w:rsidRPr="00040DB9">
      <w:rPr>
        <w:rFonts w:ascii="Arial" w:hAnsi="Arial" w:cs="Arial"/>
        <w:sz w:val="18"/>
        <w:szCs w:val="18"/>
      </w:rPr>
      <w:fldChar w:fldCharType="separate"/>
    </w:r>
    <w:r w:rsidR="00ED1EE0">
      <w:rPr>
        <w:rFonts w:ascii="Arial" w:hAnsi="Arial" w:cs="Arial"/>
        <w:noProof/>
        <w:sz w:val="18"/>
        <w:szCs w:val="18"/>
      </w:rPr>
      <w:t>6</w:t>
    </w:r>
    <w:r w:rsidRPr="00040DB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00" w:rsidRDefault="00EE5B00">
      <w:r>
        <w:separator/>
      </w:r>
    </w:p>
  </w:footnote>
  <w:footnote w:type="continuationSeparator" w:id="0">
    <w:p w:rsidR="00EE5B00" w:rsidRDefault="00EE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71" w:rsidRDefault="002C3171" w:rsidP="00A7061E">
    <w:pPr>
      <w:pStyle w:val="Header"/>
      <w:tabs>
        <w:tab w:val="clear" w:pos="4320"/>
        <w:tab w:val="clear" w:pos="8640"/>
        <w:tab w:val="left" w:pos="180"/>
        <w:tab w:val="center" w:pos="6840"/>
        <w:tab w:val="right" w:pos="11880"/>
      </w:tabs>
      <w:ind w:right="1440"/>
      <w:rPr>
        <w:rFonts w:ascii="Arial Rounded MT Bold" w:hAnsi="Arial Rounded MT Bold" w:cs="Arial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6311E">
      <w:rPr>
        <w:rFonts w:ascii="Arial Rounded MT Bold" w:hAnsi="Arial Rounded MT Bold" w:cs="Arial"/>
      </w:rPr>
      <w:t xml:space="preserve">Raw Data Extract </w:t>
    </w:r>
    <w:r>
      <w:rPr>
        <w:rFonts w:ascii="Arial Rounded MT Bold" w:hAnsi="Arial Rounded MT Bold" w:cs="Arial"/>
      </w:rPr>
      <w:t>(</w:t>
    </w:r>
    <w:r w:rsidRPr="00C6311E">
      <w:rPr>
        <w:rFonts w:ascii="Arial Rounded MT Bold" w:hAnsi="Arial Rounded MT Bold" w:cs="Arial"/>
      </w:rPr>
      <w:t>CDS501</w:t>
    </w:r>
    <w:r>
      <w:rPr>
        <w:rFonts w:ascii="Arial Rounded MT Bold" w:hAnsi="Arial Rounded MT Bold" w:cs="Arial"/>
      </w:rPr>
      <w:t>)</w:t>
    </w:r>
    <w:r w:rsidRPr="00C6311E">
      <w:rPr>
        <w:rFonts w:ascii="Arial Rounded MT Bold" w:hAnsi="Arial Rounded MT Bold" w:cs="Arial"/>
        <w:sz w:val="20"/>
        <w:szCs w:val="20"/>
      </w:rPr>
      <w:t xml:space="preserve"> </w:t>
    </w:r>
    <w:r w:rsidRPr="00C6311E">
      <w:rPr>
        <w:rFonts w:ascii="Arial Rounded MT Bold" w:hAnsi="Arial Rounded MT Bold" w:cs="Arial"/>
      </w:rPr>
      <w:t>Data Fields</w:t>
    </w:r>
    <w:r>
      <w:rPr>
        <w:rFonts w:ascii="Arial Rounded MT Bold" w:hAnsi="Arial Rounded MT Bold" w:cs="Arial"/>
      </w:rPr>
      <w:t>,</w:t>
    </w:r>
    <w:r w:rsidRPr="00C6311E">
      <w:rPr>
        <w:rFonts w:ascii="Arial Rounded MT Bold" w:hAnsi="Arial Rounded MT Bold" w:cs="Arial"/>
      </w:rPr>
      <w:t xml:space="preserve"> Formats</w:t>
    </w:r>
    <w:r>
      <w:rPr>
        <w:rFonts w:ascii="Arial Rounded MT Bold" w:hAnsi="Arial Rounded MT Bold" w:cs="Arial"/>
      </w:rPr>
      <w:t>, and Descriptions</w:t>
    </w:r>
  </w:p>
  <w:p w:rsidR="002C3171" w:rsidRPr="006871EC" w:rsidRDefault="002C3171" w:rsidP="006871EC">
    <w:pPr>
      <w:pStyle w:val="Header"/>
      <w:tabs>
        <w:tab w:val="clear" w:pos="4320"/>
        <w:tab w:val="clear" w:pos="8640"/>
        <w:tab w:val="left" w:pos="180"/>
        <w:tab w:val="center" w:pos="6840"/>
        <w:tab w:val="right" w:pos="11880"/>
      </w:tabs>
      <w:ind w:right="14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(New fields added to layout</w:t>
    </w:r>
    <w:r w:rsidR="00AE190F">
      <w:rPr>
        <w:rFonts w:ascii="Arial" w:hAnsi="Arial" w:cs="Arial"/>
        <w:sz w:val="20"/>
        <w:szCs w:val="20"/>
      </w:rPr>
      <w:t xml:space="preserve"> after 2015 </w:t>
    </w:r>
    <w:r>
      <w:rPr>
        <w:rFonts w:ascii="Arial" w:hAnsi="Arial" w:cs="Arial"/>
        <w:sz w:val="20"/>
        <w:szCs w:val="20"/>
      </w:rPr>
      <w:t>are highlighted in yellow.)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B3"/>
    <w:rsid w:val="000049F9"/>
    <w:rsid w:val="00040DB9"/>
    <w:rsid w:val="00075293"/>
    <w:rsid w:val="00077DE3"/>
    <w:rsid w:val="000A1922"/>
    <w:rsid w:val="000A7CD4"/>
    <w:rsid w:val="000C4F0B"/>
    <w:rsid w:val="000E10A1"/>
    <w:rsid w:val="000F5286"/>
    <w:rsid w:val="0011280F"/>
    <w:rsid w:val="001531AB"/>
    <w:rsid w:val="00157EBA"/>
    <w:rsid w:val="001637E4"/>
    <w:rsid w:val="00172ADD"/>
    <w:rsid w:val="001B3A19"/>
    <w:rsid w:val="0025449F"/>
    <w:rsid w:val="002805DF"/>
    <w:rsid w:val="002A5704"/>
    <w:rsid w:val="002C3171"/>
    <w:rsid w:val="002D7806"/>
    <w:rsid w:val="002E4364"/>
    <w:rsid w:val="0030350B"/>
    <w:rsid w:val="003452A7"/>
    <w:rsid w:val="0036441C"/>
    <w:rsid w:val="003761ED"/>
    <w:rsid w:val="0037737C"/>
    <w:rsid w:val="00382B44"/>
    <w:rsid w:val="003B2F48"/>
    <w:rsid w:val="003F73DA"/>
    <w:rsid w:val="0041262E"/>
    <w:rsid w:val="00464CA4"/>
    <w:rsid w:val="004D1FF6"/>
    <w:rsid w:val="004F0395"/>
    <w:rsid w:val="00503E2D"/>
    <w:rsid w:val="00506D37"/>
    <w:rsid w:val="00561931"/>
    <w:rsid w:val="005B6BF3"/>
    <w:rsid w:val="005F7174"/>
    <w:rsid w:val="00604662"/>
    <w:rsid w:val="006066FA"/>
    <w:rsid w:val="006369C7"/>
    <w:rsid w:val="006543B0"/>
    <w:rsid w:val="00657AC9"/>
    <w:rsid w:val="006871EC"/>
    <w:rsid w:val="006A3180"/>
    <w:rsid w:val="006B4FE3"/>
    <w:rsid w:val="006B65DD"/>
    <w:rsid w:val="006C40BB"/>
    <w:rsid w:val="006D078B"/>
    <w:rsid w:val="006F132E"/>
    <w:rsid w:val="00767945"/>
    <w:rsid w:val="00772E27"/>
    <w:rsid w:val="007B227D"/>
    <w:rsid w:val="007F4DC5"/>
    <w:rsid w:val="008373C1"/>
    <w:rsid w:val="00851F88"/>
    <w:rsid w:val="008C2A99"/>
    <w:rsid w:val="008C42B0"/>
    <w:rsid w:val="008E0D3D"/>
    <w:rsid w:val="008E5FE5"/>
    <w:rsid w:val="00977856"/>
    <w:rsid w:val="00977B77"/>
    <w:rsid w:val="009A74CA"/>
    <w:rsid w:val="009B0172"/>
    <w:rsid w:val="009B5CC6"/>
    <w:rsid w:val="009C3C0D"/>
    <w:rsid w:val="009C6222"/>
    <w:rsid w:val="009F5ECD"/>
    <w:rsid w:val="00A13ED0"/>
    <w:rsid w:val="00A3637B"/>
    <w:rsid w:val="00A7061E"/>
    <w:rsid w:val="00AA1A01"/>
    <w:rsid w:val="00AB129C"/>
    <w:rsid w:val="00AE190F"/>
    <w:rsid w:val="00AF6241"/>
    <w:rsid w:val="00B00C21"/>
    <w:rsid w:val="00B66E2A"/>
    <w:rsid w:val="00B840E6"/>
    <w:rsid w:val="00B94C44"/>
    <w:rsid w:val="00BC1E41"/>
    <w:rsid w:val="00BC6CA2"/>
    <w:rsid w:val="00BD749E"/>
    <w:rsid w:val="00BE7E08"/>
    <w:rsid w:val="00BF138A"/>
    <w:rsid w:val="00C0533C"/>
    <w:rsid w:val="00C24ABB"/>
    <w:rsid w:val="00C35BB3"/>
    <w:rsid w:val="00C61393"/>
    <w:rsid w:val="00C6311E"/>
    <w:rsid w:val="00C74C89"/>
    <w:rsid w:val="00CC4C37"/>
    <w:rsid w:val="00D03AEC"/>
    <w:rsid w:val="00D51161"/>
    <w:rsid w:val="00D6473E"/>
    <w:rsid w:val="00DE1FA9"/>
    <w:rsid w:val="00E32315"/>
    <w:rsid w:val="00E510BF"/>
    <w:rsid w:val="00E943A9"/>
    <w:rsid w:val="00EB7E71"/>
    <w:rsid w:val="00ED1EE0"/>
    <w:rsid w:val="00EE5B00"/>
    <w:rsid w:val="00F8560E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B4212FA"/>
  <w15:docId w15:val="{F0B51407-4DF3-4118-9C7C-DF0774D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6C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CA2"/>
  </w:style>
  <w:style w:type="paragraph" w:styleId="Title">
    <w:name w:val="Title"/>
    <w:basedOn w:val="Normal"/>
    <w:qFormat/>
    <w:rsid w:val="00BC6CA2"/>
    <w:pPr>
      <w:jc w:val="center"/>
    </w:pPr>
    <w:rPr>
      <w:rFonts w:ascii="Arial Narrow" w:hAnsi="Arial Narrow"/>
      <w:b/>
      <w:sz w:val="28"/>
    </w:rPr>
  </w:style>
  <w:style w:type="paragraph" w:styleId="Header">
    <w:name w:val="header"/>
    <w:basedOn w:val="Normal"/>
    <w:rsid w:val="000049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Data System</vt:lpstr>
    </vt:vector>
  </TitlesOfParts>
  <Company>ODOT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Data System</dc:title>
  <dc:creator>hwye85p</dc:creator>
  <cp:lastModifiedBy>HEYN Theresa A</cp:lastModifiedBy>
  <cp:revision>4</cp:revision>
  <dcterms:created xsi:type="dcterms:W3CDTF">2019-04-16T18:11:00Z</dcterms:created>
  <dcterms:modified xsi:type="dcterms:W3CDTF">2020-06-09T15:27:00Z</dcterms:modified>
</cp:coreProperties>
</file>